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Tai Tonga 41: Te-Whanganui-a-Tara Changeover Race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jc w:val="center"/>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color w:val="000000"/>
          <w:sz w:val="28"/>
          <w:szCs w:val="28"/>
          <w:u w:val="single"/>
          <w:rtl w:val="0"/>
        </w:rPr>
        <w:t xml:space="preserve">WAIVER FORM - PARTICIPATION INDEMNITY</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EACH PADDLER MUST READ THIS BEFORE SIGNING</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firstLine="0"/>
        <w:jc w:val="center"/>
        <w:rPr>
          <w:rFonts w:ascii="Calibri" w:cs="Calibri" w:eastAsia="Calibri" w:hAnsi="Calibri"/>
          <w:b w:val="1"/>
          <w:bCs w:val="1"/>
          <w:i w:val="1"/>
          <w:iCs w:val="1"/>
          <w:color w:val="ff0000"/>
        </w:rPr>
      </w:pP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read and understand the rules of the Te Whanganui-a-Tara Changeover Race (“the Event”) and I agree to abide by the rules, regulations and event instructions of the Event.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hereby waive, release and discharge from any and all liability for death, disability, personal injury, property damage, property theft and all other foreseeable risks, claims or actions of any kind (including negligence) whatever and however occurring which may arise, at any time, from or in connection with, directly or indirectly, my participation in the Event, the following persons or entities; the Event Organisers, Event officials, volunteers and personnel, land managers and or/owners, event sponsors and funders, and all of their respective officers, directors, employees, independent contractors, representatives, agents and volunteers.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1">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certify that I am older than 16 years of age or will be turning 16 within the calendar year of the Event</w:t>
      </w:r>
    </w:p>
    <w:p w:rsidR="00000000" w:rsidDel="00000000" w:rsidP="00000000" w:rsidRDefault="00000000" w:rsidRPr="00000000" w14:paraId="00000013">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our team is responsible for ensuring all required safety equipment is onboard our waka during the race, this includes: </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tbl>
      <w:tblPr>
        <w:tblStyle w:val="Table1"/>
        <w:tblW w:w="8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3945"/>
        <w:tblGridChange w:id="0">
          <w:tblGrid>
            <w:gridCol w:w="4710"/>
            <w:gridCol w:w="3945"/>
          </w:tblGrid>
        </w:tblGridChange>
      </w:tblGrid>
      <w:tr>
        <w:trPr>
          <w:cantSplit w:val="0"/>
          <w:trHeight w:val="792" w:hRule="atLeast"/>
          <w:tblHeader w:val="0"/>
        </w:trPr>
        <w:tc>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6 </w:t>
            </w:r>
            <w:r w:rsidDel="00000000" w:rsidR="00000000" w:rsidRPr="00000000">
              <w:rPr>
                <w:rFonts w:ascii="Calibri" w:cs="Calibri" w:eastAsia="Calibri" w:hAnsi="Calibri"/>
                <w:rtl w:val="0"/>
              </w:rPr>
              <w:t xml:space="preserve">PFDs</w:t>
            </w:r>
            <w:r w:rsidDel="00000000" w:rsidR="00000000" w:rsidRPr="00000000">
              <w:rPr>
                <w:rFonts w:ascii="Calibri" w:cs="Calibri" w:eastAsia="Calibri" w:hAnsi="Calibri"/>
                <w:color w:val="000000"/>
                <w:sz w:val="20"/>
                <w:szCs w:val="20"/>
                <w:rtl w:val="0"/>
              </w:rPr>
              <w:t xml:space="preserve"> that fit our paddlers</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Flare </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Cellphone in a Waterproof case (with tracking app)</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2 Spare paddles</w:t>
            </w:r>
            <w:r w:rsidDel="00000000" w:rsidR="00000000" w:rsidRPr="00000000">
              <w:rPr>
                <w:rtl w:val="0"/>
              </w:rPr>
            </w:r>
          </w:p>
        </w:tc>
        <w:tc>
          <w:tcPr/>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Spray Skirt</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Tow Rope</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2 Bailers</w:t>
            </w: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also understand that the Race Committee of the Event shall have the final decision on withdrawing entry for non-compliance with rules for the Event and/or issues of safety concerning the canoe, equipment and the participant’s capability be it, as a team or individual.</w:t>
      </w:r>
    </w:p>
    <w:p w:rsidR="00000000" w:rsidDel="00000000" w:rsidP="00000000" w:rsidRDefault="00000000" w:rsidRPr="00000000" w14:paraId="0000001E">
      <w:pPr>
        <w:numPr>
          <w:ilvl w:val="0"/>
          <w:numId w:val="1"/>
        </w:numPr>
        <w:spacing w:line="276" w:lineRule="auto"/>
        <w:ind w:left="720" w:hanging="360"/>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I have read and voluntarily signed this Waiver, Release and Liability Discharge Form and explicitly agree to its content.</w:t>
      </w:r>
    </w:p>
    <w:p w:rsidR="00000000" w:rsidDel="00000000" w:rsidP="00000000" w:rsidRDefault="00000000" w:rsidRPr="00000000" w14:paraId="0000001F">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2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21">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2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2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2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27">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28">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2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2"/>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670"/>
        <w:gridCol w:w="2715"/>
        <w:gridCol w:w="1425"/>
        <w:gridCol w:w="2400"/>
        <w:gridCol w:w="2490"/>
        <w:tblGridChange w:id="0">
          <w:tblGrid>
            <w:gridCol w:w="2430"/>
            <w:gridCol w:w="2670"/>
            <w:gridCol w:w="2715"/>
            <w:gridCol w:w="1425"/>
            <w:gridCol w:w="2400"/>
            <w:gridCol w:w="249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9">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5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5">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6">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4421C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TlDQ7EiwUkPg51vxGzwHi8Pdw==">CgMxLjAyCWguMzBqMHpsbDgAciExNlhGM2VtdzFHZE50Q2VVeE12QzdRNFlqMWQxc011Rk8=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2025-11-16T02:15:00Z</dcterms:created>
  <dc:creator>Waka Ama1</dc:creator>
</cp:coreProperties>
</file>